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D0" w:rsidRPr="000A3DD0" w:rsidRDefault="000A3DD0" w:rsidP="000A3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DD0">
        <w:rPr>
          <w:rFonts w:ascii="Times New Roman" w:hAnsi="Times New Roman" w:cs="Times New Roman"/>
          <w:b/>
          <w:sz w:val="28"/>
          <w:szCs w:val="28"/>
        </w:rPr>
        <w:t>Информация для многодетных семей, проживающих на территории Российской Федерации</w:t>
      </w:r>
    </w:p>
    <w:p w:rsidR="000A3DD0" w:rsidRDefault="000A3DD0" w:rsidP="000A3D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3DD0">
        <w:rPr>
          <w:rFonts w:ascii="Times New Roman" w:hAnsi="Times New Roman" w:cs="Times New Roman"/>
          <w:sz w:val="28"/>
          <w:szCs w:val="28"/>
        </w:rPr>
        <w:t>На основании Указа Президента Российской Федерации «О мерах социальной поддержки многодетных детей» от 23 января 2024 года в части гарантирования многодетным семьям права на бесплатное посещение музеев, парков культуры и отдыха, выставок на территории Российской Федерации независимо от места жительства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3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подведомственными</w:t>
      </w:r>
      <w:r w:rsidR="00666F3D"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учреждениями Министерства культуры Кабардино-Балкарской Республики, предоставляющими многодетным семьям право на бесплатное посещение музеев являются следующие учреждения:</w:t>
      </w:r>
    </w:p>
    <w:p w:rsidR="000A3DD0" w:rsidRDefault="000A3DD0" w:rsidP="000A3D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Национальный музей Кабардино-Балкарской Республики, </w:t>
      </w:r>
    </w:p>
    <w:p w:rsidR="000A3DD0" w:rsidRDefault="000A3DD0" w:rsidP="000A3D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Кабардино-Балкарский музей изобразительных искусств им. А.Л. Ткаченко.  </w:t>
      </w:r>
    </w:p>
    <w:p w:rsidR="00DD1B35" w:rsidRPr="000A3DD0" w:rsidRDefault="00DD1B35" w:rsidP="000A3D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D1B35" w:rsidRPr="000A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D0"/>
    <w:rsid w:val="000A3DD0"/>
    <w:rsid w:val="00666F3D"/>
    <w:rsid w:val="00DD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45D00-CE7C-4E4D-BB76-5E91F462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2024-12-03T08:32:00Z</cp:lastPrinted>
  <dcterms:created xsi:type="dcterms:W3CDTF">2024-12-03T08:36:00Z</dcterms:created>
  <dcterms:modified xsi:type="dcterms:W3CDTF">2024-12-03T08:36:00Z</dcterms:modified>
</cp:coreProperties>
</file>